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A26B15" w:rsidRPr="001A318F" w:rsidP="00A26B15" w14:paraId="399EF88C" w14:textId="77777777">
      <w:pPr>
        <w:ind w:right="-86" w:firstLine="539"/>
        <w:jc w:val="right"/>
        <w:rPr>
          <w:i/>
          <w:iCs/>
          <w:sz w:val="22"/>
          <w:szCs w:val="22"/>
        </w:rPr>
      </w:pPr>
      <w:r w:rsidRPr="001A318F">
        <w:rPr>
          <w:i/>
          <w:iCs/>
          <w:sz w:val="22"/>
          <w:szCs w:val="22"/>
        </w:rPr>
        <w:t xml:space="preserve">2.pielikums </w:t>
      </w:r>
    </w:p>
    <w:p w:rsidR="00A26B15" w:rsidRPr="001A318F" w:rsidP="00A26B15" w14:paraId="22B1E3C9" w14:textId="77777777">
      <w:pPr>
        <w:ind w:right="-86" w:firstLine="539"/>
        <w:jc w:val="right"/>
        <w:rPr>
          <w:sz w:val="22"/>
          <w:szCs w:val="22"/>
        </w:rPr>
      </w:pPr>
      <w:r w:rsidRPr="001A318F">
        <w:rPr>
          <w:sz w:val="22"/>
          <w:szCs w:val="22"/>
        </w:rPr>
        <w:t xml:space="preserve">APSTIPRINĀTS </w:t>
      </w:r>
    </w:p>
    <w:p w:rsidR="009D75AD" w:rsidRPr="00275AF0" w:rsidP="00A26B15" w14:paraId="36D2ED91" w14:textId="77777777">
      <w:pPr>
        <w:ind w:right="-86" w:firstLine="539"/>
        <w:jc w:val="right"/>
        <w:rPr>
          <w:sz w:val="22"/>
          <w:szCs w:val="22"/>
        </w:rPr>
      </w:pPr>
      <w:r w:rsidRPr="001A318F">
        <w:rPr>
          <w:sz w:val="22"/>
          <w:szCs w:val="22"/>
        </w:rPr>
        <w:t xml:space="preserve">ar </w:t>
      </w:r>
      <w:r w:rsidRPr="00275AF0">
        <w:rPr>
          <w:sz w:val="22"/>
          <w:szCs w:val="22"/>
        </w:rPr>
        <w:t xml:space="preserve">Aizkraukles novada domes </w:t>
      </w:r>
    </w:p>
    <w:p w:rsidR="00A26B15" w:rsidRPr="00275AF0" w:rsidP="00A26B15" w14:paraId="1D7C5017" w14:textId="18333ECC">
      <w:pPr>
        <w:ind w:right="-86" w:firstLine="539"/>
        <w:jc w:val="right"/>
        <w:rPr>
          <w:sz w:val="22"/>
          <w:szCs w:val="22"/>
        </w:rPr>
      </w:pPr>
      <w:r w:rsidRPr="00275AF0">
        <w:rPr>
          <w:sz w:val="22"/>
          <w:szCs w:val="22"/>
        </w:rPr>
        <w:t xml:space="preserve">2024.gada </w:t>
      </w:r>
      <w:r w:rsidRPr="00275AF0" w:rsidR="00C1613A">
        <w:rPr>
          <w:sz w:val="22"/>
          <w:szCs w:val="22"/>
        </w:rPr>
        <w:t>8</w:t>
      </w:r>
      <w:r w:rsidRPr="00275AF0" w:rsidR="007549C0">
        <w:rPr>
          <w:sz w:val="22"/>
          <w:szCs w:val="22"/>
        </w:rPr>
        <w:t>.augusta</w:t>
      </w:r>
    </w:p>
    <w:p w:rsidR="00A26B15" w:rsidRPr="001A318F" w:rsidP="00A26B15" w14:paraId="4519536E" w14:textId="00D88FA8">
      <w:pPr>
        <w:ind w:right="-86" w:firstLine="539"/>
        <w:jc w:val="right"/>
        <w:rPr>
          <w:sz w:val="22"/>
          <w:szCs w:val="22"/>
        </w:rPr>
      </w:pPr>
      <w:r w:rsidRPr="00275AF0">
        <w:rPr>
          <w:sz w:val="22"/>
          <w:szCs w:val="22"/>
        </w:rPr>
        <w:t xml:space="preserve">ārkārtas sēdes </w:t>
      </w:r>
      <w:r w:rsidRPr="00275AF0">
        <w:rPr>
          <w:sz w:val="22"/>
          <w:szCs w:val="22"/>
        </w:rPr>
        <w:t>lēmumu Nr</w:t>
      </w:r>
      <w:r w:rsidRPr="00275AF0" w:rsidR="00FA06EF">
        <w:rPr>
          <w:sz w:val="22"/>
          <w:szCs w:val="22"/>
        </w:rPr>
        <w:t>.</w:t>
      </w:r>
      <w:r w:rsidRPr="00275AF0">
        <w:rPr>
          <w:b/>
          <w:bCs/>
          <w:sz w:val="22"/>
          <w:szCs w:val="22"/>
        </w:rPr>
        <w:t>571</w:t>
      </w:r>
      <w:r w:rsidRPr="00275AF0" w:rsidR="00FA06EF">
        <w:rPr>
          <w:sz w:val="22"/>
          <w:szCs w:val="22"/>
        </w:rPr>
        <w:t xml:space="preserve"> </w:t>
      </w:r>
      <w:r w:rsidRPr="00275AF0">
        <w:rPr>
          <w:sz w:val="22"/>
          <w:szCs w:val="22"/>
        </w:rPr>
        <w:t>(protokols Nr.</w:t>
      </w:r>
      <w:r w:rsidRPr="00275AF0">
        <w:rPr>
          <w:sz w:val="22"/>
          <w:szCs w:val="22"/>
        </w:rPr>
        <w:t>10., 2.</w:t>
      </w:r>
      <w:r w:rsidRPr="00275AF0">
        <w:rPr>
          <w:sz w:val="22"/>
          <w:szCs w:val="22"/>
        </w:rPr>
        <w:t>p.)</w:t>
      </w:r>
    </w:p>
    <w:p w:rsidR="00A26B15" w:rsidRPr="001A318F" w:rsidP="00A26B15" w14:paraId="77A26AF7" w14:textId="77777777">
      <w:pPr>
        <w:autoSpaceDE w:val="0"/>
        <w:autoSpaceDN w:val="0"/>
        <w:adjustRightInd w:val="0"/>
        <w:ind w:left="1134" w:hanging="1134"/>
        <w:jc w:val="right"/>
        <w:rPr>
          <w:rFonts w:eastAsiaTheme="minorEastAsia"/>
          <w:b/>
          <w:bCs/>
          <w:iCs/>
          <w:color w:val="000000"/>
          <w:sz w:val="22"/>
          <w:szCs w:val="22"/>
        </w:rPr>
      </w:pPr>
    </w:p>
    <w:p w:rsidR="00B667E2" w:rsidRPr="009B0B1B" w:rsidP="00A26B15" w14:paraId="482D6214" w14:textId="61652DC6">
      <w:pPr>
        <w:ind w:right="-86" w:firstLine="539"/>
        <w:jc w:val="center"/>
      </w:pPr>
      <w:r w:rsidRPr="009B0B1B">
        <w:t xml:space="preserve">NOMAS SLUDINĀJUMĀ PUBLICĒJAMO INFORMĀCIJU PIEDĀVĀJUMU IESNIEGŠANAI </w:t>
      </w:r>
    </w:p>
    <w:p w:rsidR="00B667E2" w:rsidRPr="009B0B1B" w:rsidP="00A26B15" w14:paraId="162F9709" w14:textId="0B1A4E2B">
      <w:pPr>
        <w:ind w:right="-86" w:firstLine="539"/>
        <w:jc w:val="center"/>
      </w:pPr>
      <w:r w:rsidRPr="009B0B1B">
        <w:t xml:space="preserve">NEKUSTAMĀ ĪPAŠUMA/TELPU NOMAI </w:t>
      </w:r>
    </w:p>
    <w:p w:rsidR="00A26B15" w:rsidRPr="009B0B1B" w:rsidP="00681418" w14:paraId="530870DA" w14:textId="363FDFBB">
      <w:pPr>
        <w:ind w:right="-86" w:firstLine="539"/>
        <w:jc w:val="center"/>
      </w:pPr>
      <w:r w:rsidRPr="009B0B1B">
        <w:t>AIZKRAUKLES NOVADA PAŠVALDĪBAS PUBLISKO PAKALPOJUMU PIEEJAMĪBAS NODROŠINĀŠANAI</w:t>
      </w:r>
    </w:p>
    <w:p w:rsidR="00A26B15" w:rsidRPr="003036A0" w:rsidP="00A26B15" w14:paraId="05DE4359" w14:textId="77777777">
      <w:pPr>
        <w:ind w:right="-86" w:firstLine="539"/>
        <w:jc w:val="center"/>
        <w:rPr>
          <w:b/>
          <w:bCs/>
        </w:rPr>
      </w:pPr>
    </w:p>
    <w:p w:rsidR="00A26B15" w:rsidRPr="003036A0" w:rsidP="00A26B15" w14:paraId="3ACA733E" w14:textId="77777777">
      <w:pPr>
        <w:ind w:right="-86" w:firstLine="539"/>
        <w:jc w:val="center"/>
      </w:pPr>
      <w:r w:rsidRPr="003036A0">
        <w:t>Nomas sludinājumā norāda:</w:t>
      </w:r>
    </w:p>
    <w:p w:rsidR="00A26B15" w:rsidRPr="003036A0" w:rsidP="00A26B15" w14:paraId="03B3D710" w14:textId="77777777">
      <w:pPr>
        <w:ind w:right="-86" w:firstLine="539"/>
        <w:jc w:val="center"/>
      </w:pPr>
    </w:p>
    <w:tbl>
      <w:tblPr>
        <w:tblStyle w:val="TableGrid"/>
        <w:tblW w:w="0" w:type="auto"/>
        <w:tblLook w:val="04A0"/>
      </w:tblPr>
      <w:tblGrid>
        <w:gridCol w:w="4729"/>
        <w:gridCol w:w="4729"/>
      </w:tblGrid>
      <w:tr w14:paraId="4FFA2A78" w14:textId="77777777" w:rsidTr="00883FF4">
        <w:tblPrEx>
          <w:tblW w:w="0" w:type="auto"/>
          <w:tblLook w:val="04A0"/>
        </w:tblPrEx>
        <w:tc>
          <w:tcPr>
            <w:tcW w:w="4729" w:type="dxa"/>
            <w:vAlign w:val="center"/>
          </w:tcPr>
          <w:p w:rsidR="00A26B15" w:rsidRPr="003036A0" w:rsidP="00883FF4" w14:paraId="254E2382" w14:textId="77777777">
            <w:pPr>
              <w:ind w:right="-86"/>
            </w:pPr>
            <w:r w:rsidRPr="003036A0">
              <w:t xml:space="preserve">1. Nomnieka nosaukums, adrese, oficiālo elektronisko adresi (ja ir aktivizēts tās konts) un kontaktpersonas vārdu, uzvārdu, tālruņa numuru un elektroniskā pasta adresi; </w:t>
            </w:r>
          </w:p>
        </w:tc>
        <w:tc>
          <w:tcPr>
            <w:tcW w:w="4729" w:type="dxa"/>
          </w:tcPr>
          <w:p w:rsidR="00A26B15" w:rsidRPr="004B758F" w:rsidP="00FA06EF" w14:paraId="41B4E986" w14:textId="2DBCF7DB">
            <w:pPr>
              <w:ind w:right="4"/>
              <w:jc w:val="both"/>
            </w:pPr>
            <w:r w:rsidRPr="003036A0">
              <w:t xml:space="preserve">Aizkraukles novada pašvaldība, reģistrācijas Nr.90000074812, Lāčplēša iela 1A, Aizkraukle, Aizkraukles novads, LV-5101, </w:t>
            </w:r>
            <w:r w:rsidRPr="004B758F">
              <w:t>dome@aizkraukle.lv</w:t>
            </w:r>
            <w:r>
              <w:t>.</w:t>
            </w:r>
          </w:p>
          <w:p w:rsidR="00A26B15" w:rsidP="00FA06EF" w14:paraId="546F9577" w14:textId="77777777">
            <w:pPr>
              <w:ind w:right="4"/>
              <w:jc w:val="both"/>
            </w:pPr>
            <w:r w:rsidRPr="004B758F">
              <w:t xml:space="preserve">Kontaktpersona: </w:t>
            </w:r>
          </w:p>
          <w:p w:rsidR="00A26B15" w:rsidRPr="004B758F" w:rsidP="00FA06EF" w14:paraId="57C5E3A0" w14:textId="27C2889D">
            <w:pPr>
              <w:ind w:right="4"/>
              <w:jc w:val="both"/>
            </w:pPr>
            <w:r w:rsidRPr="004B758F">
              <w:t>1) par piedāvājumu iesniegšanas un atlases kārtību -  tālr.</w:t>
            </w:r>
            <w:r w:rsidR="00F23720">
              <w:t>29374</w:t>
            </w:r>
            <w:r w:rsidR="009C72D0">
              <w:t>819</w:t>
            </w:r>
            <w:r w:rsidRPr="004B758F">
              <w:t xml:space="preserve">, e-pasts </w:t>
            </w:r>
            <w:r w:rsidR="004F6BD4">
              <w:t>dome</w:t>
            </w:r>
            <w:r w:rsidRPr="004B758F">
              <w:t>@aizkraukle.lv;</w:t>
            </w:r>
          </w:p>
          <w:p w:rsidR="00A26B15" w:rsidRPr="003036A0" w:rsidP="009C72D0" w14:paraId="5DBA5275" w14:textId="279DBD2D">
            <w:pPr>
              <w:ind w:right="4"/>
              <w:jc w:val="both"/>
            </w:pPr>
            <w:r w:rsidRPr="003036A0">
              <w:t xml:space="preserve"> 2) par nomas telpu tehniskajām prasībām </w:t>
            </w:r>
            <w:r>
              <w:t>–</w:t>
            </w:r>
            <w:r w:rsidRPr="003036A0">
              <w:t xml:space="preserve"> </w:t>
            </w:r>
            <w:r w:rsidR="009C72D0">
              <w:t xml:space="preserve">Aigars </w:t>
            </w:r>
            <w:r w:rsidRPr="009C72D0" w:rsidR="009C72D0">
              <w:t>ZĪMELIS</w:t>
            </w:r>
            <w:r w:rsidR="009C72D0">
              <w:t>,</w:t>
            </w:r>
            <w:r w:rsidRPr="003036A0">
              <w:t xml:space="preserve"> tālr</w:t>
            </w:r>
            <w:r>
              <w:t>.+371</w:t>
            </w:r>
            <w:r w:rsidR="009C72D0">
              <w:t>29374819</w:t>
            </w:r>
            <w:r w:rsidRPr="003036A0">
              <w:t>, e-pasts</w:t>
            </w:r>
            <w:r>
              <w:t xml:space="preserve">: </w:t>
            </w:r>
            <w:r w:rsidR="009C72D0">
              <w:t>aigars.zimelis</w:t>
            </w:r>
            <w:r>
              <w:t>@aizkraukle.lv</w:t>
            </w:r>
            <w:r w:rsidRPr="003036A0">
              <w:t>.</w:t>
            </w:r>
          </w:p>
        </w:tc>
      </w:tr>
      <w:tr w14:paraId="64B4E251" w14:textId="77777777" w:rsidTr="00883FF4">
        <w:tblPrEx>
          <w:tblW w:w="0" w:type="auto"/>
          <w:tblLook w:val="04A0"/>
        </w:tblPrEx>
        <w:tc>
          <w:tcPr>
            <w:tcW w:w="4729" w:type="dxa"/>
            <w:vAlign w:val="center"/>
          </w:tcPr>
          <w:p w:rsidR="00A26B15" w:rsidRPr="003036A0" w:rsidP="00883FF4" w14:paraId="4B3C20E0" w14:textId="77777777">
            <w:pPr>
              <w:ind w:right="-86"/>
            </w:pPr>
            <w:r w:rsidRPr="003036A0">
              <w:t>2. Nomas objekta vēlamo atrašanās vietu (administratīvo teritoriju), pievienojot arī nekustamā īpašuma atrašanās vietas aprakstu un tās shematisku attēlojumu kartē</w:t>
            </w:r>
          </w:p>
        </w:tc>
        <w:tc>
          <w:tcPr>
            <w:tcW w:w="4729" w:type="dxa"/>
          </w:tcPr>
          <w:p w:rsidR="00A26B15" w:rsidP="00FA06EF" w14:paraId="5CC5FEB3" w14:textId="50377292">
            <w:pPr>
              <w:ind w:right="4"/>
              <w:jc w:val="both"/>
            </w:pPr>
            <w:r>
              <w:t>Aizkraukles pilsētā</w:t>
            </w:r>
            <w:r>
              <w:t xml:space="preserve">, ar vēlamo telpu kopējo </w:t>
            </w:r>
            <w:r w:rsidRPr="005C79E7">
              <w:t xml:space="preserve">platību </w:t>
            </w:r>
            <w:r w:rsidRPr="005C79E7" w:rsidR="005C79E7">
              <w:t>vismaz 600</w:t>
            </w:r>
            <w:r w:rsidRPr="005C79E7">
              <w:t xml:space="preserve"> m</w:t>
            </w:r>
            <w:r w:rsidRPr="005C79E7">
              <w:rPr>
                <w:vertAlign w:val="superscript"/>
              </w:rPr>
              <w:t>2</w:t>
            </w:r>
            <w:r w:rsidRPr="005C79E7">
              <w:t>;</w:t>
            </w:r>
          </w:p>
          <w:p w:rsidR="00A26B15" w:rsidRPr="003036A0" w:rsidP="00FA06EF" w14:paraId="32C90440" w14:textId="5C514DF0">
            <w:pPr>
              <w:ind w:right="4"/>
              <w:jc w:val="both"/>
            </w:pPr>
            <w:r>
              <w:t xml:space="preserve">Lietošanas veidu: </w:t>
            </w:r>
            <w:r w:rsidR="00A70A54">
              <w:t>biroja telpu grupa</w:t>
            </w:r>
            <w:r w:rsidR="003F4264">
              <w:t>.</w:t>
            </w:r>
          </w:p>
        </w:tc>
      </w:tr>
      <w:tr w14:paraId="0C9D158D" w14:textId="77777777" w:rsidTr="00883FF4">
        <w:tblPrEx>
          <w:tblW w:w="0" w:type="auto"/>
          <w:tblLook w:val="04A0"/>
        </w:tblPrEx>
        <w:tc>
          <w:tcPr>
            <w:tcW w:w="4729" w:type="dxa"/>
            <w:vAlign w:val="center"/>
          </w:tcPr>
          <w:p w:rsidR="00A26B15" w:rsidRPr="003036A0" w:rsidP="00883FF4" w14:paraId="0A5B19D1" w14:textId="77777777">
            <w:pPr>
              <w:ind w:right="-86"/>
            </w:pPr>
            <w:r w:rsidRPr="003036A0">
              <w:t>3. Nomas objekta lietošanas mērķis</w:t>
            </w:r>
          </w:p>
        </w:tc>
        <w:tc>
          <w:tcPr>
            <w:tcW w:w="4729" w:type="dxa"/>
          </w:tcPr>
          <w:p w:rsidR="00A26B15" w:rsidRPr="001974A3" w:rsidP="00FA06EF" w14:paraId="63FA18FA" w14:textId="1BE7BC7F">
            <w:pPr>
              <w:ind w:right="4"/>
              <w:jc w:val="both"/>
              <w:rPr>
                <w:highlight w:val="yellow"/>
              </w:rPr>
            </w:pPr>
            <w:r w:rsidRPr="00232B50">
              <w:t xml:space="preserve">Aizkraukles novada pašvaldības </w:t>
            </w:r>
            <w:r w:rsidRPr="00232B50" w:rsidR="00521791">
              <w:t xml:space="preserve">publisko pakalpojumi </w:t>
            </w:r>
            <w:r w:rsidRPr="00232B50" w:rsidR="005C79E7">
              <w:t>un</w:t>
            </w:r>
            <w:r w:rsidRPr="00232B50" w:rsidR="00521791">
              <w:t xml:space="preserve"> </w:t>
            </w:r>
            <w:bookmarkStart w:id="0" w:name="_Hlk173836599"/>
            <w:r w:rsidRPr="00232B50" w:rsidR="00521791">
              <w:t>valsts iestāžu pakalpojumi</w:t>
            </w:r>
            <w:r w:rsidRPr="00232B50" w:rsidR="005C79E7">
              <w:t xml:space="preserve"> -</w:t>
            </w:r>
            <w:r w:rsidRPr="00232B50" w:rsidR="00521791">
              <w:t xml:space="preserve"> Valsts sociālās apdrošināšanas aģentūra, Nodarbinātības valsts aģentūra, Valsts ieņēmumu dienests</w:t>
            </w:r>
            <w:bookmarkEnd w:id="0"/>
            <w:r w:rsidRPr="00232B50" w:rsidR="00521791">
              <w:t xml:space="preserve">, </w:t>
            </w:r>
            <w:r w:rsidRPr="00232B50" w:rsidR="008A463C">
              <w:t>un</w:t>
            </w:r>
            <w:r w:rsidRPr="00232B50" w:rsidR="00521791">
              <w:t xml:space="preserve"> </w:t>
            </w:r>
            <w:bookmarkStart w:id="1" w:name="_Hlk173836818"/>
            <w:r w:rsidRPr="00232B50" w:rsidR="00521791">
              <w:t>nevalstisk</w:t>
            </w:r>
            <w:r w:rsidRPr="00232B50" w:rsidR="00232B50">
              <w:t xml:space="preserve">ās </w:t>
            </w:r>
            <w:r w:rsidRPr="00232B50" w:rsidR="00521791">
              <w:t>organizācij</w:t>
            </w:r>
            <w:r w:rsidRPr="00232B50" w:rsidR="00232B50">
              <w:t>as</w:t>
            </w:r>
            <w:r w:rsidRPr="00232B50" w:rsidR="00521791">
              <w:t xml:space="preserve"> - Vietējā rīcības grupa – biedrība “Aizkraukles rajona partnerība</w:t>
            </w:r>
            <w:bookmarkEnd w:id="1"/>
            <w:r w:rsidRPr="00232B50" w:rsidR="008D33AF">
              <w:t xml:space="preserve"> </w:t>
            </w:r>
            <w:r w:rsidRPr="00232B50" w:rsidR="008A463C">
              <w:t>biroja telpu nodrošin</w:t>
            </w:r>
            <w:r w:rsidRPr="00232B50" w:rsidR="008D33AF">
              <w:t xml:space="preserve">āšanai </w:t>
            </w:r>
          </w:p>
        </w:tc>
      </w:tr>
      <w:tr w14:paraId="0A9351C8" w14:textId="77777777" w:rsidTr="00883FF4">
        <w:tblPrEx>
          <w:tblW w:w="0" w:type="auto"/>
          <w:tblLook w:val="04A0"/>
        </w:tblPrEx>
        <w:tc>
          <w:tcPr>
            <w:tcW w:w="4729" w:type="dxa"/>
            <w:vAlign w:val="center"/>
          </w:tcPr>
          <w:p w:rsidR="00A26B15" w:rsidRPr="003036A0" w:rsidP="00883FF4" w14:paraId="015076D4" w14:textId="77777777">
            <w:pPr>
              <w:ind w:right="-86"/>
            </w:pPr>
            <w:r w:rsidRPr="003036A0">
              <w:t>4. Paredzamais nomas līguma termiņš</w:t>
            </w:r>
          </w:p>
        </w:tc>
        <w:tc>
          <w:tcPr>
            <w:tcW w:w="4729" w:type="dxa"/>
          </w:tcPr>
          <w:p w:rsidR="00A26B15" w:rsidRPr="00232B50" w:rsidP="00FA06EF" w14:paraId="06EB43C3" w14:textId="0D5F2E6A">
            <w:pPr>
              <w:ind w:right="4"/>
              <w:jc w:val="both"/>
            </w:pPr>
            <w:r w:rsidRPr="00232B50">
              <w:t>Uz pašvaldības ēkas, Lāčplēša ielā 1 un 1A būvniecības periodu</w:t>
            </w:r>
          </w:p>
        </w:tc>
      </w:tr>
      <w:tr w14:paraId="7B28C97E" w14:textId="77777777" w:rsidTr="00883FF4">
        <w:tblPrEx>
          <w:tblW w:w="0" w:type="auto"/>
          <w:tblLook w:val="04A0"/>
        </w:tblPrEx>
        <w:tc>
          <w:tcPr>
            <w:tcW w:w="4729" w:type="dxa"/>
            <w:vAlign w:val="center"/>
          </w:tcPr>
          <w:p w:rsidR="00A26B15" w:rsidRPr="003036A0" w:rsidP="00883FF4" w14:paraId="50B51EA3" w14:textId="77777777">
            <w:pPr>
              <w:ind w:right="-86"/>
            </w:pPr>
            <w:r w:rsidRPr="003036A0">
              <w:t>5. Nepieciešamā platība</w:t>
            </w:r>
          </w:p>
        </w:tc>
        <w:tc>
          <w:tcPr>
            <w:tcW w:w="4729" w:type="dxa"/>
          </w:tcPr>
          <w:p w:rsidR="00A26B15" w:rsidRPr="00232B50" w:rsidP="001974A3" w14:paraId="4F654584" w14:textId="03271239">
            <w:pPr>
              <w:ind w:right="4"/>
              <w:jc w:val="both"/>
            </w:pPr>
            <w:r w:rsidRPr="00232B50">
              <w:t xml:space="preserve">Kopējā platība </w:t>
            </w:r>
            <w:r w:rsidRPr="00232B50" w:rsidR="00232B50">
              <w:t>vismaz 600</w:t>
            </w:r>
            <w:r w:rsidRPr="00232B50">
              <w:t xml:space="preserve"> m</w:t>
            </w:r>
            <w:r w:rsidRPr="00232B50">
              <w:rPr>
                <w:vertAlign w:val="superscript"/>
              </w:rPr>
              <w:t>2</w:t>
            </w:r>
            <w:r w:rsidRPr="00232B50" w:rsidR="00F856CE">
              <w:rPr>
                <w:vertAlign w:val="superscript"/>
              </w:rPr>
              <w:t xml:space="preserve"> </w:t>
            </w:r>
          </w:p>
        </w:tc>
      </w:tr>
      <w:tr w14:paraId="1A034621" w14:textId="77777777" w:rsidTr="00883FF4">
        <w:tblPrEx>
          <w:tblW w:w="0" w:type="auto"/>
          <w:tblLook w:val="04A0"/>
        </w:tblPrEx>
        <w:tc>
          <w:tcPr>
            <w:tcW w:w="4729" w:type="dxa"/>
            <w:vAlign w:val="center"/>
          </w:tcPr>
          <w:p w:rsidR="00A26B15" w:rsidRPr="003036A0" w:rsidP="00883FF4" w14:paraId="66C6E03B" w14:textId="5A4F753A">
            <w:pPr>
              <w:ind w:right="-86"/>
            </w:pPr>
            <w:r w:rsidRPr="003036A0">
              <w:t>6.Vēlamais īpašuma tehniskais stāvoklis</w:t>
            </w:r>
          </w:p>
        </w:tc>
        <w:tc>
          <w:tcPr>
            <w:tcW w:w="4729" w:type="dxa"/>
          </w:tcPr>
          <w:p w:rsidR="00A26B15" w:rsidRPr="003F4264" w:rsidP="00FA06EF" w14:paraId="76952234" w14:textId="6135D098">
            <w:pPr>
              <w:ind w:right="4"/>
              <w:jc w:val="both"/>
            </w:pPr>
            <w:r w:rsidRPr="003F4264">
              <w:t>1.Atbilst spēkā esošajos normatīvajos aktos noteiktajiem tehniskajiem un ēkas ekspluatācijas noteikumiem, t.sk. drošības prasībām</w:t>
            </w:r>
            <w:r w:rsidRPr="003F4264" w:rsidR="00B01E84">
              <w:t>;</w:t>
            </w:r>
          </w:p>
          <w:p w:rsidR="00B01E84" w:rsidRPr="003F4264" w:rsidP="00FA06EF" w14:paraId="036E27CF" w14:textId="122442B1">
            <w:pPr>
              <w:ind w:right="4"/>
              <w:jc w:val="both"/>
            </w:pPr>
            <w:r w:rsidRPr="003F4264">
              <w:t xml:space="preserve">2. </w:t>
            </w:r>
            <w:r w:rsidRPr="003F4264" w:rsidR="00184667">
              <w:t>Autostāvvieta vismaz 10 automašīnām;</w:t>
            </w:r>
          </w:p>
          <w:p w:rsidR="007767AE" w:rsidRPr="003F4264" w:rsidP="00FA06EF" w14:paraId="259E46AC" w14:textId="5B7E46D5">
            <w:pPr>
              <w:ind w:right="4"/>
              <w:jc w:val="both"/>
            </w:pPr>
            <w:r w:rsidRPr="003F4264">
              <w:t>3</w:t>
            </w:r>
            <w:r w:rsidRPr="003F4264" w:rsidR="00184667">
              <w:t xml:space="preserve">. Sabiedriskā </w:t>
            </w:r>
            <w:r w:rsidRPr="003F4264" w:rsidR="00166D45">
              <w:t>transporta pieejamība;</w:t>
            </w:r>
          </w:p>
          <w:p w:rsidR="007767AE" w:rsidRPr="003F4264" w:rsidP="00FA06EF" w14:paraId="7DF1F616" w14:textId="34130B73">
            <w:pPr>
              <w:ind w:right="4"/>
              <w:jc w:val="both"/>
            </w:pPr>
            <w:r w:rsidRPr="003F4264">
              <w:t>4</w:t>
            </w:r>
            <w:r w:rsidRPr="003F4264" w:rsidR="00166D45">
              <w:t xml:space="preserve">. </w:t>
            </w:r>
            <w:r w:rsidRPr="003F4264" w:rsidR="006A0853">
              <w:t>Biroja telpām jābūt vizuāli labā stāvoklī</w:t>
            </w:r>
            <w:r w:rsidR="003F4264">
              <w:t>;</w:t>
            </w:r>
            <w:r w:rsidRPr="003F4264" w:rsidR="006A0853">
              <w:t xml:space="preserve"> </w:t>
            </w:r>
          </w:p>
          <w:p w:rsidR="006A0853" w:rsidRPr="003F4264" w:rsidP="00FA06EF" w14:paraId="135AB1BD" w14:textId="142E7878">
            <w:pPr>
              <w:ind w:right="4"/>
              <w:jc w:val="both"/>
            </w:pPr>
            <w:r w:rsidRPr="003F4264">
              <w:t xml:space="preserve">5. Vismaz 3 </w:t>
            </w:r>
            <w:r w:rsidRPr="003F4264" w:rsidR="003F4264">
              <w:t>atsevišķās WC</w:t>
            </w:r>
            <w:r w:rsidR="003F4264">
              <w:t>.</w:t>
            </w:r>
          </w:p>
          <w:p w:rsidR="00A26B15" w:rsidRPr="003F4264" w:rsidP="00FA06EF" w14:paraId="524E1EE0" w14:textId="77777777">
            <w:pPr>
              <w:ind w:right="4"/>
              <w:jc w:val="both"/>
            </w:pPr>
          </w:p>
        </w:tc>
      </w:tr>
      <w:tr w14:paraId="3155DAC5" w14:textId="77777777" w:rsidTr="00883FF4">
        <w:tblPrEx>
          <w:tblW w:w="0" w:type="auto"/>
          <w:tblLook w:val="04A0"/>
        </w:tblPrEx>
        <w:tc>
          <w:tcPr>
            <w:tcW w:w="4729" w:type="dxa"/>
            <w:vAlign w:val="center"/>
          </w:tcPr>
          <w:p w:rsidR="00A26B15" w:rsidRPr="00184280" w:rsidP="00883FF4" w14:paraId="0AA60FCC" w14:textId="77777777">
            <w:pPr>
              <w:ind w:right="-86"/>
            </w:pPr>
            <w:r w:rsidRPr="00184280">
              <w:t xml:space="preserve">7. Citas prasības, tai skaitā specifiskas prasības telpām (piemēram, informāciju tehnoloģijas, telekomunikācijas, ugunsdrošības prasības, tehniskās vai fiziskās apsardzes prasības), </w:t>
            </w:r>
            <w:r w:rsidRPr="00184280">
              <w:t>apsaimniekošanas un uzturēšanas pakalpojumu prasības (apsaimniekošanas programma)</w:t>
            </w:r>
          </w:p>
        </w:tc>
        <w:tc>
          <w:tcPr>
            <w:tcW w:w="4729" w:type="dxa"/>
          </w:tcPr>
          <w:p w:rsidR="00A26B15" w:rsidRPr="00184280" w:rsidP="00FA06EF" w14:paraId="1FB8B43E" w14:textId="63E639B1">
            <w:pPr>
              <w:ind w:right="4"/>
              <w:jc w:val="both"/>
            </w:pPr>
            <w:r w:rsidRPr="00184280">
              <w:t>1.</w:t>
            </w:r>
            <w:r w:rsidR="00FE2097">
              <w:t xml:space="preserve"> </w:t>
            </w:r>
            <w:r w:rsidRPr="003F7AB1" w:rsidR="00FE2097">
              <w:t>Aizkraukles novada pašvaldība</w:t>
            </w:r>
            <w:r w:rsidRPr="003F7AB1">
              <w:t xml:space="preserve"> ir telpu nomnieks</w:t>
            </w:r>
            <w:r w:rsidRPr="003F7AB1" w:rsidR="00FE2097">
              <w:t xml:space="preserve">, ar tiesībām nodod apakšnomā  valsts iestāžu pakalpojumu </w:t>
            </w:r>
            <w:r w:rsidRPr="003F7AB1" w:rsidR="009F0278">
              <w:t>sniedzēj iestādēm, skatīt uzskaitījumu nomas sludinājuma 3.punktā</w:t>
            </w:r>
            <w:r w:rsidRPr="003F7AB1" w:rsidR="006C1B2F">
              <w:t>.</w:t>
            </w:r>
          </w:p>
          <w:p w:rsidR="00A26B15" w:rsidP="00FA06EF" w14:paraId="0BE76BAB" w14:textId="3A082910">
            <w:pPr>
              <w:ind w:right="4"/>
              <w:jc w:val="both"/>
            </w:pPr>
            <w:r w:rsidRPr="00184280">
              <w:t xml:space="preserve">2. Telpām jābūt aprīkotām ar </w:t>
            </w:r>
            <w:r w:rsidR="00C72E79">
              <w:t>apsardzes signalizāciju</w:t>
            </w:r>
            <w:r w:rsidR="006C1B2F">
              <w:t>.</w:t>
            </w:r>
          </w:p>
          <w:p w:rsidR="00A26B15" w:rsidRPr="00184280" w:rsidP="00FA06EF" w14:paraId="481A3AFD" w14:textId="4B465B3A">
            <w:pPr>
              <w:ind w:right="4"/>
              <w:jc w:val="both"/>
            </w:pPr>
            <w:r w:rsidRPr="00AC52F1">
              <w:t>3.</w:t>
            </w:r>
            <w:r w:rsidRPr="00AC52F1" w:rsidR="00C72E79">
              <w:t xml:space="preserve"> </w:t>
            </w:r>
            <w:r w:rsidRPr="00AC52F1" w:rsidR="00AC52F1">
              <w:t>Vides pieejamība</w:t>
            </w:r>
          </w:p>
        </w:tc>
      </w:tr>
      <w:tr w14:paraId="661165EF" w14:textId="77777777" w:rsidTr="00BF3E5A">
        <w:tblPrEx>
          <w:tblW w:w="0" w:type="auto"/>
          <w:tblLook w:val="04A0"/>
        </w:tblPrEx>
        <w:tc>
          <w:tcPr>
            <w:tcW w:w="4729" w:type="dxa"/>
          </w:tcPr>
          <w:p w:rsidR="00A26B15" w:rsidRPr="00184280" w:rsidP="00BF3E5A" w14:paraId="45B68FC2" w14:textId="77777777">
            <w:pPr>
              <w:ind w:right="-86"/>
              <w:jc w:val="both"/>
            </w:pPr>
            <w:r w:rsidRPr="00184280">
              <w:t xml:space="preserve">8. </w:t>
            </w:r>
            <w:r>
              <w:t>N</w:t>
            </w:r>
            <w:r w:rsidRPr="00184280">
              <w:t xml:space="preserve">omas piedāvājuma iesniegšanas termiņu, kas nav īsāks par 20 darbdienām no nomas sludinājuma publicēšanas valsts akciju sabiedrības “Valsts nekustamie īpašumi” tīmekļvietnē vai atvasinātas publiskas personas tīmekļvietnē, un vietu </w:t>
            </w:r>
          </w:p>
        </w:tc>
        <w:tc>
          <w:tcPr>
            <w:tcW w:w="4729" w:type="dxa"/>
          </w:tcPr>
          <w:p w:rsidR="00A26B15" w:rsidRPr="00184280" w:rsidP="00FA06EF" w14:paraId="07B5D74D" w14:textId="35F7C7E9">
            <w:pPr>
              <w:ind w:right="4"/>
              <w:jc w:val="both"/>
            </w:pPr>
            <w:r w:rsidRPr="0003395F">
              <w:t xml:space="preserve">Piedāvājums iesniedzams Aizkraukles  novada pašvaldības </w:t>
            </w:r>
            <w:r w:rsidR="00C72E79">
              <w:t xml:space="preserve">Aizkraukles novada </w:t>
            </w:r>
            <w:r w:rsidR="00786EFD">
              <w:t>Aizkraukles pilsētas VPVKAC,</w:t>
            </w:r>
            <w:r w:rsidRPr="0003395F">
              <w:t xml:space="preserve"> </w:t>
            </w:r>
            <w:r w:rsidR="00786EFD">
              <w:t>Lāčplēša</w:t>
            </w:r>
            <w:r w:rsidRPr="0003395F">
              <w:t xml:space="preserve"> iel</w:t>
            </w:r>
            <w:r w:rsidR="00786EFD">
              <w:t>ā</w:t>
            </w:r>
            <w:r w:rsidRPr="0003395F">
              <w:t xml:space="preserve"> 1, </w:t>
            </w:r>
            <w:r w:rsidR="009A234E">
              <w:t>Aizkrauklē</w:t>
            </w:r>
            <w:r w:rsidRPr="0003395F">
              <w:rPr>
                <w:color w:val="212529"/>
                <w:shd w:val="clear" w:color="auto" w:fill="FFFFFF"/>
              </w:rPr>
              <w:t xml:space="preserve">, Aizkraukles novadā, </w:t>
            </w:r>
            <w:r w:rsidRPr="0003395F">
              <w:t xml:space="preserve"> līdz 2024.gada </w:t>
            </w:r>
            <w:r w:rsidR="009A234E">
              <w:t>6</w:t>
            </w:r>
            <w:r w:rsidRPr="0003395F">
              <w:t>.</w:t>
            </w:r>
            <w:r w:rsidR="009A234E">
              <w:t>septembra</w:t>
            </w:r>
            <w:r w:rsidRPr="0003395F">
              <w:t xml:space="preserve"> plkst.1</w:t>
            </w:r>
            <w:r w:rsidR="009A234E">
              <w:t>5</w:t>
            </w:r>
            <w:r w:rsidRPr="0003395F">
              <w:t>.00</w:t>
            </w:r>
          </w:p>
        </w:tc>
      </w:tr>
      <w:tr w14:paraId="280B3801" w14:textId="77777777" w:rsidTr="00883FF4">
        <w:tblPrEx>
          <w:tblW w:w="0" w:type="auto"/>
          <w:tblLook w:val="04A0"/>
        </w:tblPrEx>
        <w:tc>
          <w:tcPr>
            <w:tcW w:w="4729" w:type="dxa"/>
            <w:vAlign w:val="center"/>
          </w:tcPr>
          <w:p w:rsidR="00A26B15" w:rsidRPr="005B78B2" w:rsidP="00883FF4" w14:paraId="44806E2C" w14:textId="77777777">
            <w:pPr>
              <w:ind w:right="-86"/>
            </w:pPr>
            <w:r w:rsidRPr="005B78B2">
              <w:t>9. Informatīvā atsauce</w:t>
            </w:r>
          </w:p>
        </w:tc>
        <w:tc>
          <w:tcPr>
            <w:tcW w:w="4729" w:type="dxa"/>
          </w:tcPr>
          <w:p w:rsidR="00A26B15" w:rsidRPr="005B78B2" w:rsidP="00FA06EF" w14:paraId="0E0F5A7D" w14:textId="1B765939">
            <w:pPr>
              <w:ind w:right="4"/>
              <w:jc w:val="both"/>
            </w:pPr>
            <w:r w:rsidRPr="005B78B2">
              <w:t>1.Nomas objekts tiek nomāts un nomas tiesību piedāvājuma atlases procedūras norise tiek organizēta saskaņā ar 2013.gada 29.oktobra Ministru kabineta noteikumiem Nr.1191 “Kārtība, kādā publiska persona nomā nekustamo īpašumu no privātpersonas vai kapitālsabiedrības un publicē informāciju par nomātajiem un nomāt paredzētajiem nekustamajiem īpašumiem”</w:t>
            </w:r>
          </w:p>
          <w:p w:rsidR="00A26B15" w:rsidRPr="005B78B2" w:rsidP="00FA06EF" w14:paraId="7E0F3257" w14:textId="2649AEE8">
            <w:pPr>
              <w:ind w:right="4"/>
              <w:jc w:val="both"/>
            </w:pPr>
            <w:r w:rsidRPr="005B78B2">
              <w:t xml:space="preserve">2. Pretendenta </w:t>
            </w:r>
            <w:r w:rsidRPr="00FA06EF">
              <w:t>Iznomāšanas piedāvājums aizpildāms, izmantojot   2013.gada 29.oktobra Ministru kabineta noteikumiem Nr.1191 “Kārtība, kādā publiska persona nomā nekustamo īpašumu no privātpersonas vai juridiskas personas un publicē informāciju par nomātajiem un nomāt paredzētajiem nekustamajiem īpašumiem” pielikuma  formu</w:t>
            </w:r>
            <w:r w:rsidRPr="005B78B2">
              <w:t xml:space="preserve"> </w:t>
            </w:r>
          </w:p>
        </w:tc>
      </w:tr>
    </w:tbl>
    <w:p w:rsidR="00A26B15" w:rsidRPr="005B78B2" w:rsidP="00A26B15" w14:paraId="517056B4" w14:textId="77777777">
      <w:pPr>
        <w:ind w:right="-86" w:firstLine="539"/>
        <w:jc w:val="center"/>
      </w:pPr>
    </w:p>
    <w:p w:rsidR="00A26B15" w:rsidRPr="005B78B2" w:rsidP="00A26B15" w14:paraId="5DBB1726" w14:textId="77777777">
      <w:pPr>
        <w:ind w:right="-86" w:firstLine="539"/>
        <w:jc w:val="both"/>
        <w:rPr>
          <w:highlight w:val="yellow"/>
        </w:rPr>
      </w:pPr>
    </w:p>
    <w:tbl>
      <w:tblPr>
        <w:tblStyle w:val="TableGrid"/>
        <w:tblW w:w="984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2"/>
        <w:gridCol w:w="1134"/>
        <w:gridCol w:w="2894"/>
      </w:tblGrid>
      <w:tr w14:paraId="280B3D5B" w14:textId="77777777" w:rsidTr="0088529B">
        <w:tblPrEx>
          <w:tblW w:w="984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812" w:type="dxa"/>
            <w:hideMark/>
          </w:tcPr>
          <w:p w:rsidR="00585A3B" w:rsidRPr="009769B7" w:rsidP="00585A3B" w14:paraId="4CBCF906" w14:textId="77777777">
            <w:pPr>
              <w:overflowPunct w:val="0"/>
              <w:autoSpaceDE w:val="0"/>
              <w:autoSpaceDN w:val="0"/>
              <w:adjustRightInd w:val="0"/>
              <w:spacing w:line="256" w:lineRule="auto"/>
              <w:ind w:left="601" w:firstLine="142"/>
              <w:contextualSpacing/>
              <w:textAlignment w:val="baseline"/>
              <w:rPr>
                <w:szCs w:val="22"/>
              </w:rPr>
            </w:pPr>
            <w:r w:rsidRPr="009769B7">
              <w:rPr>
                <w:szCs w:val="22"/>
              </w:rPr>
              <w:t xml:space="preserve">Sēdes vadītājs, </w:t>
            </w:r>
          </w:p>
          <w:p w:rsidR="00585A3B" w:rsidP="00585A3B" w14:paraId="08AA3014" w14:textId="77777777">
            <w:pPr>
              <w:overflowPunct w:val="0"/>
              <w:autoSpaceDE w:val="0"/>
              <w:autoSpaceDN w:val="0"/>
              <w:adjustRightInd w:val="0"/>
              <w:spacing w:line="256" w:lineRule="auto"/>
              <w:ind w:left="601" w:firstLine="142"/>
              <w:contextualSpacing/>
              <w:textAlignment w:val="baseline"/>
              <w:rPr>
                <w:szCs w:val="22"/>
              </w:rPr>
            </w:pPr>
            <w:r w:rsidRPr="009769B7">
              <w:rPr>
                <w:szCs w:val="22"/>
              </w:rPr>
              <w:t>domes priekšsēdētāj</w:t>
            </w:r>
            <w:r>
              <w:rPr>
                <w:szCs w:val="22"/>
              </w:rPr>
              <w:t xml:space="preserve">a vietnieks </w:t>
            </w:r>
          </w:p>
          <w:p w:rsidR="00585A3B" w:rsidRPr="009769B7" w:rsidP="00585A3B" w14:paraId="04031B07" w14:textId="77777777">
            <w:pPr>
              <w:overflowPunct w:val="0"/>
              <w:autoSpaceDE w:val="0"/>
              <w:autoSpaceDN w:val="0"/>
              <w:adjustRightInd w:val="0"/>
              <w:spacing w:line="256" w:lineRule="auto"/>
              <w:ind w:left="601" w:firstLine="142"/>
              <w:contextualSpacing/>
              <w:textAlignment w:val="baseline"/>
              <w:rPr>
                <w:szCs w:val="22"/>
              </w:rPr>
            </w:pPr>
            <w:r>
              <w:rPr>
                <w:szCs w:val="22"/>
              </w:rPr>
              <w:t>attīstības un sadarbības jautājumos</w:t>
            </w:r>
            <w:r w:rsidRPr="009769B7">
              <w:rPr>
                <w:szCs w:val="22"/>
              </w:rPr>
              <w:t xml:space="preserve"> </w:t>
            </w:r>
          </w:p>
          <w:p w:rsidR="00585A3B" w:rsidRPr="009769B7" w:rsidP="00585A3B" w14:paraId="2DF40FB5" w14:textId="003C417D">
            <w:pPr>
              <w:overflowPunct w:val="0"/>
              <w:autoSpaceDE w:val="0"/>
              <w:autoSpaceDN w:val="0"/>
              <w:adjustRightInd w:val="0"/>
              <w:spacing w:line="256" w:lineRule="auto"/>
              <w:ind w:left="601" w:firstLine="142"/>
              <w:contextualSpacing/>
              <w:textAlignment w:val="baseline"/>
              <w:rPr>
                <w:rFonts w:eastAsiaTheme="minorHAnsi" w:cstheme="minorBidi"/>
                <w:szCs w:val="22"/>
                <w:lang w:eastAsia="en-US"/>
              </w:rPr>
            </w:pPr>
          </w:p>
        </w:tc>
        <w:tc>
          <w:tcPr>
            <w:tcW w:w="1134" w:type="dxa"/>
            <w:hideMark/>
          </w:tcPr>
          <w:p w:rsidR="00585A3B" w:rsidRPr="009769B7" w:rsidP="00585A3B" w14:paraId="070B5BE3" w14:textId="77777777">
            <w:pPr>
              <w:overflowPunct w:val="0"/>
              <w:autoSpaceDE w:val="0"/>
              <w:autoSpaceDN w:val="0"/>
              <w:adjustRightInd w:val="0"/>
              <w:spacing w:line="256" w:lineRule="auto"/>
              <w:ind w:left="601" w:firstLine="142"/>
              <w:contextualSpacing/>
              <w:jc w:val="both"/>
              <w:textAlignment w:val="baseline"/>
              <w:rPr>
                <w:rFonts w:eastAsiaTheme="minorHAnsi" w:cstheme="minorBidi"/>
                <w:szCs w:val="22"/>
                <w:lang w:eastAsia="en-US"/>
              </w:rPr>
            </w:pPr>
          </w:p>
        </w:tc>
        <w:tc>
          <w:tcPr>
            <w:tcW w:w="2894" w:type="dxa"/>
            <w:vAlign w:val="center"/>
            <w:hideMark/>
          </w:tcPr>
          <w:p w:rsidR="00585A3B" w:rsidRPr="009769B7" w:rsidP="00585A3B" w14:paraId="06309205" w14:textId="77777777">
            <w:pPr>
              <w:overflowPunct w:val="0"/>
              <w:autoSpaceDE w:val="0"/>
              <w:autoSpaceDN w:val="0"/>
              <w:adjustRightInd w:val="0"/>
              <w:spacing w:line="256" w:lineRule="auto"/>
              <w:ind w:left="601" w:firstLine="142"/>
              <w:contextualSpacing/>
              <w:textAlignment w:val="baseline"/>
              <w:rPr>
                <w:szCs w:val="22"/>
              </w:rPr>
            </w:pPr>
            <w:r>
              <w:rPr>
                <w:szCs w:val="22"/>
              </w:rPr>
              <w:t>Dainis Vingris</w:t>
            </w:r>
          </w:p>
          <w:p w:rsidR="00585A3B" w:rsidRPr="009769B7" w:rsidP="00585A3B" w14:paraId="3B0ACA9A" w14:textId="77777777">
            <w:pPr>
              <w:overflowPunct w:val="0"/>
              <w:autoSpaceDE w:val="0"/>
              <w:autoSpaceDN w:val="0"/>
              <w:adjustRightInd w:val="0"/>
              <w:spacing w:line="256" w:lineRule="auto"/>
              <w:ind w:left="601" w:firstLine="142"/>
              <w:contextualSpacing/>
              <w:textAlignment w:val="baseline"/>
              <w:rPr>
                <w:rFonts w:eastAsiaTheme="minorHAnsi" w:cstheme="minorBidi"/>
                <w:szCs w:val="22"/>
                <w:lang w:eastAsia="en-US"/>
              </w:rPr>
            </w:pPr>
          </w:p>
        </w:tc>
      </w:tr>
    </w:tbl>
    <w:p w:rsidR="00381759" w14:paraId="2DD4E489" w14:textId="77777777"/>
    <w:sectPr w:rsidSect="004953B4">
      <w:footerReference w:type="default" r:id="rId4"/>
      <w:footerReference w:type="first" r:id="rId5"/>
      <w:pgSz w:w="11906" w:h="16838"/>
      <w:pgMar w:top="1134" w:right="73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55278010"/>
      <w:docPartObj>
        <w:docPartGallery w:val="Page Numbers (Bottom of Page)"/>
        <w:docPartUnique/>
      </w:docPartObj>
    </w:sdtPr>
    <w:sdtContent>
      <w:p w:rsidR="004953B4" w14:paraId="070CFEF3" w14:textId="69CC2BFD">
        <w:pPr>
          <w:pStyle w:val="Footer"/>
          <w:jc w:val="center"/>
        </w:pPr>
        <w:r>
          <w:fldChar w:fldCharType="begin"/>
        </w:r>
        <w:r>
          <w:instrText>PAGE   \* MERGEFORMAT</w:instrText>
        </w:r>
        <w:r>
          <w:fldChar w:fldCharType="separate"/>
        </w:r>
        <w:r>
          <w:t>2</w:t>
        </w:r>
        <w:r>
          <w:fldChar w:fldCharType="end"/>
        </w:r>
      </w:p>
    </w:sdtContent>
  </w:sdt>
  <w:p w:rsidR="004953B4" w14:paraId="6E5A9389" w14:textId="77777777">
    <w:pPr>
      <w:pStyle w:val="Footer"/>
    </w:pP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15"/>
    <w:rsid w:val="000164DA"/>
    <w:rsid w:val="0003395F"/>
    <w:rsid w:val="000B3CC0"/>
    <w:rsid w:val="00166D45"/>
    <w:rsid w:val="00184280"/>
    <w:rsid w:val="00184667"/>
    <w:rsid w:val="001974A3"/>
    <w:rsid w:val="001A318F"/>
    <w:rsid w:val="00232B50"/>
    <w:rsid w:val="00267BE1"/>
    <w:rsid w:val="00275AF0"/>
    <w:rsid w:val="00300F8A"/>
    <w:rsid w:val="003036A0"/>
    <w:rsid w:val="00381759"/>
    <w:rsid w:val="003F4264"/>
    <w:rsid w:val="003F7AB1"/>
    <w:rsid w:val="004953B4"/>
    <w:rsid w:val="004B1F00"/>
    <w:rsid w:val="004B758F"/>
    <w:rsid w:val="004F6BD4"/>
    <w:rsid w:val="00521791"/>
    <w:rsid w:val="005619DA"/>
    <w:rsid w:val="00585A3B"/>
    <w:rsid w:val="005B78B2"/>
    <w:rsid w:val="005C79E7"/>
    <w:rsid w:val="00681418"/>
    <w:rsid w:val="006A0853"/>
    <w:rsid w:val="006C1B2F"/>
    <w:rsid w:val="007518F3"/>
    <w:rsid w:val="007549C0"/>
    <w:rsid w:val="007767AE"/>
    <w:rsid w:val="00786EFD"/>
    <w:rsid w:val="00793C1F"/>
    <w:rsid w:val="007A510D"/>
    <w:rsid w:val="00851955"/>
    <w:rsid w:val="00852CB6"/>
    <w:rsid w:val="00883FF4"/>
    <w:rsid w:val="008A463C"/>
    <w:rsid w:val="008D33AF"/>
    <w:rsid w:val="009769B7"/>
    <w:rsid w:val="009A234E"/>
    <w:rsid w:val="009B0B1B"/>
    <w:rsid w:val="009C72D0"/>
    <w:rsid w:val="009D75AD"/>
    <w:rsid w:val="009F0278"/>
    <w:rsid w:val="00A26B15"/>
    <w:rsid w:val="00A70A54"/>
    <w:rsid w:val="00AC52F1"/>
    <w:rsid w:val="00B01E84"/>
    <w:rsid w:val="00B667E2"/>
    <w:rsid w:val="00B66AE1"/>
    <w:rsid w:val="00BF3E5A"/>
    <w:rsid w:val="00C1613A"/>
    <w:rsid w:val="00C32128"/>
    <w:rsid w:val="00C60EAF"/>
    <w:rsid w:val="00C72E79"/>
    <w:rsid w:val="00DF5466"/>
    <w:rsid w:val="00E10DCE"/>
    <w:rsid w:val="00EB2896"/>
    <w:rsid w:val="00ED40C0"/>
    <w:rsid w:val="00EE2AC8"/>
    <w:rsid w:val="00F23720"/>
    <w:rsid w:val="00F856CE"/>
    <w:rsid w:val="00FA06EF"/>
    <w:rsid w:val="00FE2097"/>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1362B31"/>
  <w15:chartTrackingRefBased/>
  <w15:docId w15:val="{2A15DB6E-9528-4D8A-AD26-47B7AB91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6B15"/>
    <w:pPr>
      <w:spacing w:after="0" w:line="240" w:lineRule="auto"/>
    </w:pPr>
    <w:rPr>
      <w:rFonts w:ascii="Times New Roman" w:eastAsia="Calibri" w:hAnsi="Times New Roman" w:cs="Times New Roman"/>
      <w:kern w:val="0"/>
      <w:sz w:val="24"/>
      <w:szCs w:val="24"/>
      <w:lang w:eastAsia="lv-LV"/>
      <w14:ligatures w14:val="none"/>
    </w:rPr>
  </w:style>
  <w:style w:type="paragraph" w:styleId="Heading3">
    <w:name w:val="heading 3"/>
    <w:basedOn w:val="Normal"/>
    <w:next w:val="Normal"/>
    <w:link w:val="Virsraksts3Rakstz"/>
    <w:uiPriority w:val="9"/>
    <w:semiHidden/>
    <w:unhideWhenUsed/>
    <w:qFormat/>
    <w:rsid w:val="009C72D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6B15"/>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GalveneRakstz"/>
    <w:uiPriority w:val="99"/>
    <w:unhideWhenUsed/>
    <w:rsid w:val="004953B4"/>
    <w:pPr>
      <w:tabs>
        <w:tab w:val="center" w:pos="4153"/>
        <w:tab w:val="right" w:pos="8306"/>
      </w:tabs>
    </w:pPr>
  </w:style>
  <w:style w:type="character" w:customStyle="1" w:styleId="GalveneRakstz">
    <w:name w:val="Galvene Rakstz."/>
    <w:basedOn w:val="DefaultParagraphFont"/>
    <w:link w:val="Header"/>
    <w:uiPriority w:val="99"/>
    <w:rsid w:val="004953B4"/>
    <w:rPr>
      <w:rFonts w:ascii="Times New Roman" w:eastAsia="Calibri" w:hAnsi="Times New Roman" w:cs="Times New Roman"/>
      <w:kern w:val="0"/>
      <w:sz w:val="24"/>
      <w:szCs w:val="24"/>
      <w:lang w:eastAsia="lv-LV"/>
      <w14:ligatures w14:val="none"/>
    </w:rPr>
  </w:style>
  <w:style w:type="paragraph" w:styleId="Footer">
    <w:name w:val="footer"/>
    <w:basedOn w:val="Normal"/>
    <w:link w:val="KjeneRakstz"/>
    <w:uiPriority w:val="99"/>
    <w:unhideWhenUsed/>
    <w:rsid w:val="004953B4"/>
    <w:pPr>
      <w:tabs>
        <w:tab w:val="center" w:pos="4153"/>
        <w:tab w:val="right" w:pos="8306"/>
      </w:tabs>
    </w:pPr>
  </w:style>
  <w:style w:type="character" w:customStyle="1" w:styleId="KjeneRakstz">
    <w:name w:val="Kājene Rakstz."/>
    <w:basedOn w:val="DefaultParagraphFont"/>
    <w:link w:val="Footer"/>
    <w:uiPriority w:val="99"/>
    <w:rsid w:val="004953B4"/>
    <w:rPr>
      <w:rFonts w:ascii="Times New Roman" w:eastAsia="Calibri" w:hAnsi="Times New Roman" w:cs="Times New Roman"/>
      <w:kern w:val="0"/>
      <w:sz w:val="24"/>
      <w:szCs w:val="24"/>
      <w:lang w:eastAsia="lv-LV"/>
      <w14:ligatures w14:val="none"/>
    </w:rPr>
  </w:style>
  <w:style w:type="character" w:customStyle="1" w:styleId="Virsraksts3Rakstz">
    <w:name w:val="Virsraksts 3 Rakstz."/>
    <w:basedOn w:val="DefaultParagraphFont"/>
    <w:link w:val="Heading3"/>
    <w:uiPriority w:val="9"/>
    <w:semiHidden/>
    <w:rsid w:val="009C72D0"/>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2371</Words>
  <Characters>1352</Characters>
  <Application>Microsoft Office Word</Application>
  <DocSecurity>0</DocSecurity>
  <Lines>11</Lines>
  <Paragraphs>7</Paragraphs>
  <ScaleCrop>false</ScaleCrop>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 Naroga</dc:creator>
  <cp:lastModifiedBy>Daiga Naroga</cp:lastModifiedBy>
  <cp:revision>2</cp:revision>
  <cp:lastPrinted>2024-08-08T07:56:00Z</cp:lastPrinted>
  <dcterms:created xsi:type="dcterms:W3CDTF">2024-08-08T12:49:00Z</dcterms:created>
  <dcterms:modified xsi:type="dcterms:W3CDTF">2024-08-08T12:49:00Z</dcterms:modified>
</cp:coreProperties>
</file>